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F" w:rsidRPr="00D41A96" w:rsidRDefault="007F4113">
      <w:pPr>
        <w:rPr>
          <w:rFonts w:ascii="方正仿宋_GBK" w:eastAsia="方正仿宋_GBK" w:hint="eastAsia"/>
          <w:sz w:val="32"/>
          <w:szCs w:val="32"/>
        </w:rPr>
      </w:pPr>
    </w:p>
    <w:p w:rsidR="00A021A6" w:rsidRDefault="00D41A96" w:rsidP="00D41A96">
      <w:pPr>
        <w:jc w:val="center"/>
        <w:rPr>
          <w:rFonts w:ascii="方正小标宋_GBK" w:eastAsia="方正小标宋_GBK" w:hint="eastAsia"/>
          <w:sz w:val="36"/>
          <w:szCs w:val="36"/>
        </w:rPr>
      </w:pPr>
      <w:r w:rsidRPr="00D41A96">
        <w:rPr>
          <w:rFonts w:ascii="方正小标宋_GBK" w:eastAsia="方正小标宋_GBK" w:hint="eastAsia"/>
          <w:sz w:val="36"/>
          <w:szCs w:val="36"/>
        </w:rPr>
        <w:t>省直报名点关于报送2022年度省建设工程</w:t>
      </w:r>
    </w:p>
    <w:p w:rsidR="00D41A96" w:rsidRPr="00D41A96" w:rsidRDefault="00D41A96" w:rsidP="00D41A96">
      <w:pPr>
        <w:jc w:val="center"/>
        <w:rPr>
          <w:rFonts w:ascii="方正仿宋_GBK" w:eastAsia="方正仿宋_GBK" w:hint="eastAsia"/>
          <w:sz w:val="32"/>
          <w:szCs w:val="32"/>
        </w:rPr>
      </w:pPr>
      <w:r w:rsidRPr="00D41A96">
        <w:rPr>
          <w:rFonts w:ascii="方正小标宋_GBK" w:eastAsia="方正小标宋_GBK" w:hint="eastAsia"/>
          <w:sz w:val="36"/>
          <w:szCs w:val="36"/>
        </w:rPr>
        <w:t>专业技术资格初定材料的通知</w:t>
      </w:r>
    </w:p>
    <w:p w:rsidR="00D41A96" w:rsidRPr="00D41A96" w:rsidRDefault="00D41A96" w:rsidP="00D41A96">
      <w:pPr>
        <w:rPr>
          <w:rFonts w:ascii="方正仿宋_GBK" w:eastAsia="方正仿宋_GBK" w:hint="eastAsia"/>
          <w:sz w:val="32"/>
          <w:szCs w:val="32"/>
        </w:rPr>
      </w:pPr>
      <w:r w:rsidRPr="00D41A96">
        <w:rPr>
          <w:rFonts w:ascii="方正仿宋_GBK" w:eastAsia="方正仿宋_GBK" w:hint="eastAsia"/>
          <w:sz w:val="32"/>
          <w:szCs w:val="32"/>
        </w:rPr>
        <w:t xml:space="preserve"> </w:t>
      </w:r>
    </w:p>
    <w:p w:rsidR="00D41A96" w:rsidRPr="00D41A96" w:rsidRDefault="00D41A96" w:rsidP="00D41A96">
      <w:pPr>
        <w:rPr>
          <w:rFonts w:ascii="方正仿宋_GBK" w:eastAsia="方正仿宋_GBK" w:hint="eastAsia"/>
          <w:sz w:val="32"/>
          <w:szCs w:val="32"/>
        </w:rPr>
      </w:pPr>
      <w:r w:rsidRPr="00D41A96">
        <w:rPr>
          <w:rFonts w:ascii="方正仿宋_GBK" w:eastAsia="方正仿宋_GBK" w:hint="eastAsia"/>
          <w:sz w:val="32"/>
          <w:szCs w:val="32"/>
        </w:rPr>
        <w:t>各有关单位：</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根据省人力资源社会保障厅、省职称办《关于做好2022年度职称评审工作的通知》（苏职称办〔2022〕29号）文件精神，现将2022年度江苏省建设工程专业技术资格初定工作有关事项通知如下：</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一、申报范围</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（一）在我省直属企事业单位从事建设工程专业技术工作，符合职称初定标准要求的专业学历、技术资历和专业技术水平等条件者，均可按规定程序申请初定相应层级的职称。</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（二）公务员（含参照公务员法管理的事业单位工作人员）不得申报考核认定职称。</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二、申报条件</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（一）具备大学专科、中等职业学校毕业学历，在本专业技术岗位见习1年期满，经考察合格,可初定技术员职称。</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（二）具备硕士学历或学位、或具备第二学士学位，从事本专业技术工作，经考察合格，可初定助理工程（建筑）师职称。</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（三）具备大学本科学历或学士学位，在本专业技术岗</w:t>
      </w:r>
      <w:r w:rsidRPr="00D41A96">
        <w:rPr>
          <w:rFonts w:ascii="方正仿宋_GBK" w:eastAsia="方正仿宋_GBK" w:hint="eastAsia"/>
          <w:sz w:val="32"/>
          <w:szCs w:val="32"/>
        </w:rPr>
        <w:lastRenderedPageBreak/>
        <w:t>位见习1年期满，经考察合格，可初定助理工程（建筑）师职称。</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（四）具备博士学位，从事本专业技术工作，经考察合格，可初定工程（建筑）师职称。</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三、申报流程</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本年度省建设工程专业技术资格初定工作采取网上申报、原件审核的方式。</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 xml:space="preserve">1. 网上信息填报。登录“江苏省人才服务云平台”（https://rs.jshrss.jiangsu.gov.cn/web/cdsu/rcfw/gr）— “个人业务”—“专业技术人员管理服务（职称）”—页面底部“在线办理”—“职称初定申报”事项进行个人注册和信息填报（特别注意：所属行政区划请选择“省本级（省直）”；报送受理部门请选择“江苏省住房和城乡建设厅”）。 </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 xml:space="preserve">2. 《申报表》打印。网上填报信息经确认无误提交后即可在线打印《申报表》。 </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3. 材料报送。网上申报完成后，在规定时间内将有关材料报送至省建设工程系列职称工作领导小组办公室。</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4. 申报查询。网上申报情况可登录“江苏人社网上办事服务大厅”（https://rs.jshrss.jiangsu.gov.cn/web/center/main）—“个人中心”—“我的办件”—“查看办件”中查询。</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5. 证书打印。经省住房和城乡建设厅建设工程中级专业技术资格评审委员会认定后，可在“江苏人社网上办事服务</w:t>
      </w:r>
      <w:r w:rsidRPr="00D41A96">
        <w:rPr>
          <w:rFonts w:ascii="方正仿宋_GBK" w:eastAsia="方正仿宋_GBK" w:hint="eastAsia"/>
          <w:sz w:val="32"/>
          <w:szCs w:val="32"/>
        </w:rPr>
        <w:lastRenderedPageBreak/>
        <w:t>大厅”—“个人办事”—“人才人事”—“专业技术管理服务”—“职称证书在线领取”自行下载打印电子版专业技术资格证。</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四、材料报送时间及要求</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（一）申报批次</w:t>
      </w:r>
    </w:p>
    <w:p w:rsid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本年度省直报名点建设工程专业职称初定工作分2个批次进行。</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1. 第1批次。网上申报时间：7月21日—7月29日</w:t>
      </w:r>
    </w:p>
    <w:p w:rsidR="00D41A96" w:rsidRPr="00D41A96" w:rsidRDefault="00D41A96" w:rsidP="00D41A96">
      <w:pPr>
        <w:rPr>
          <w:rFonts w:ascii="方正仿宋_GBK" w:eastAsia="方正仿宋_GBK" w:hint="eastAsia"/>
          <w:sz w:val="32"/>
          <w:szCs w:val="32"/>
        </w:rPr>
      </w:pPr>
      <w:r w:rsidRPr="00D41A96">
        <w:rPr>
          <w:rFonts w:ascii="方正仿宋_GBK" w:eastAsia="方正仿宋_GBK" w:hint="eastAsia"/>
          <w:sz w:val="32"/>
          <w:szCs w:val="32"/>
        </w:rPr>
        <w:t>材料报送时间：8月8日—8月12日</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2. 第2批次。</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网上申报时间：12月1日—12月9日</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材料报送时间：12月12日—12月16日</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（二）报送材料要求</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1.《申报表》要求用A3纸双面打印，对折后用骑马订方式装订，并在单位公示后加盖单位（人事或职称部门）印章。</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2. 报送材料由省各有关单位（总公司、集团）职称办统一办理。各有关单位应严格审查申报人员各类材料及证件，并对其真实性负责。</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3. 报送材料时须提供《申报表》（一式3份）、《年度考核表》（无年限要求的可不提供）及《单位汇总表》。</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4. 报送地点：南京市草场门大街88号江苏建设大厦1307室。</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lastRenderedPageBreak/>
        <w:t>5. 联系电话：025-51868948、51868930。</w:t>
      </w:r>
    </w:p>
    <w:p w:rsidR="00D41A96" w:rsidRPr="00D41A96" w:rsidRDefault="00D41A96" w:rsidP="00D41A96">
      <w:pPr>
        <w:ind w:firstLineChars="200" w:firstLine="640"/>
        <w:rPr>
          <w:rFonts w:ascii="方正仿宋_GBK" w:eastAsia="方正仿宋_GBK" w:hint="eastAsia"/>
          <w:sz w:val="32"/>
          <w:szCs w:val="32"/>
        </w:rPr>
      </w:pPr>
      <w:r w:rsidRPr="00D41A96">
        <w:rPr>
          <w:rFonts w:ascii="方正仿宋_GBK" w:eastAsia="方正仿宋_GBK" w:hint="eastAsia"/>
          <w:sz w:val="32"/>
          <w:szCs w:val="32"/>
        </w:rPr>
        <w:t>（三）为加强职称评审事中、事后监管，省建设工程系列职称工作领导小组办公室将通过信息化手段对申报人所填报的有关学历、资历等信息进行大数据比对。对伪造学历、资历等行为将予以通报并按照有关规定给予延迟申报处理，相关行为将作为失信行为予以记录和惩戒。</w:t>
      </w:r>
    </w:p>
    <w:p w:rsidR="00D41A96" w:rsidRPr="00D41A96" w:rsidRDefault="00D41A96" w:rsidP="00D41A96">
      <w:pPr>
        <w:rPr>
          <w:rFonts w:ascii="方正仿宋_GBK" w:eastAsia="方正仿宋_GBK" w:hint="eastAsia"/>
          <w:sz w:val="32"/>
          <w:szCs w:val="32"/>
        </w:rPr>
      </w:pPr>
      <w:r w:rsidRPr="00D41A96">
        <w:rPr>
          <w:rFonts w:ascii="方正仿宋_GBK" w:eastAsia="方正仿宋_GBK" w:hint="eastAsia"/>
          <w:sz w:val="32"/>
          <w:szCs w:val="32"/>
        </w:rPr>
        <w:t xml:space="preserve"> </w:t>
      </w:r>
    </w:p>
    <w:p w:rsidR="00D41A96" w:rsidRPr="00D41A96" w:rsidRDefault="00D41A96" w:rsidP="00D41A96">
      <w:pPr>
        <w:rPr>
          <w:rFonts w:ascii="方正仿宋_GBK" w:eastAsia="方正仿宋_GBK" w:hint="eastAsia"/>
          <w:sz w:val="32"/>
          <w:szCs w:val="32"/>
        </w:rPr>
      </w:pPr>
      <w:r w:rsidRPr="00D41A96">
        <w:rPr>
          <w:rFonts w:ascii="方正仿宋_GBK" w:eastAsia="方正仿宋_GBK" w:hint="eastAsia"/>
          <w:sz w:val="32"/>
          <w:szCs w:val="32"/>
        </w:rPr>
        <w:t>附件：建设工程专业职称初定学历、资历对应年限一览表</w:t>
      </w:r>
    </w:p>
    <w:p w:rsidR="00D41A96" w:rsidRPr="00D41A96" w:rsidRDefault="00D41A96" w:rsidP="00D41A96">
      <w:pPr>
        <w:rPr>
          <w:rFonts w:ascii="方正仿宋_GBK" w:eastAsia="方正仿宋_GBK" w:hint="eastAsia"/>
          <w:sz w:val="32"/>
          <w:szCs w:val="32"/>
        </w:rPr>
      </w:pPr>
      <w:r w:rsidRPr="00D41A96">
        <w:rPr>
          <w:rFonts w:ascii="方正仿宋_GBK" w:eastAsia="方正仿宋_GBK" w:hint="eastAsia"/>
          <w:sz w:val="32"/>
          <w:szCs w:val="32"/>
        </w:rPr>
        <w:t xml:space="preserve"> </w:t>
      </w:r>
    </w:p>
    <w:p w:rsidR="00D41A96" w:rsidRPr="00D41A96" w:rsidRDefault="00D41A96" w:rsidP="00D41A96">
      <w:pPr>
        <w:rPr>
          <w:rFonts w:ascii="方正仿宋_GBK" w:eastAsia="方正仿宋_GBK" w:hint="eastAsia"/>
          <w:sz w:val="32"/>
          <w:szCs w:val="32"/>
        </w:rPr>
      </w:pPr>
    </w:p>
    <w:p w:rsidR="00D41A96" w:rsidRPr="00D41A96" w:rsidRDefault="00D41A96" w:rsidP="00D41A96">
      <w:pPr>
        <w:jc w:val="right"/>
        <w:rPr>
          <w:rFonts w:ascii="方正仿宋_GBK" w:eastAsia="方正仿宋_GBK" w:hint="eastAsia"/>
          <w:sz w:val="32"/>
          <w:szCs w:val="32"/>
        </w:rPr>
      </w:pPr>
      <w:r w:rsidRPr="00D41A96">
        <w:rPr>
          <w:rFonts w:ascii="方正仿宋_GBK" w:eastAsia="方正仿宋_GBK" w:hint="eastAsia"/>
          <w:sz w:val="32"/>
          <w:szCs w:val="32"/>
        </w:rPr>
        <w:t>江苏省住房和城乡建设厅</w:t>
      </w:r>
    </w:p>
    <w:p w:rsidR="00D41A96" w:rsidRPr="00D41A96" w:rsidRDefault="00D41A96" w:rsidP="00D41A96">
      <w:pPr>
        <w:ind w:right="480"/>
        <w:jc w:val="right"/>
        <w:rPr>
          <w:rFonts w:ascii="方正仿宋_GBK" w:eastAsia="方正仿宋_GBK" w:hint="eastAsia"/>
          <w:sz w:val="32"/>
          <w:szCs w:val="32"/>
        </w:rPr>
      </w:pPr>
      <w:r w:rsidRPr="00D41A96">
        <w:rPr>
          <w:rFonts w:ascii="方正仿宋_GBK" w:eastAsia="方正仿宋_GBK" w:hint="eastAsia"/>
          <w:sz w:val="32"/>
          <w:szCs w:val="32"/>
        </w:rPr>
        <w:t>2022年5月16日</w:t>
      </w:r>
    </w:p>
    <w:p w:rsidR="00D41A96" w:rsidRDefault="00D41A96">
      <w:pPr>
        <w:rPr>
          <w:rFonts w:hint="eastAsia"/>
        </w:rPr>
      </w:pPr>
      <w:bookmarkStart w:id="0" w:name="_GoBack"/>
      <w:bookmarkEnd w:id="0"/>
    </w:p>
    <w:p w:rsidR="007F4113" w:rsidRPr="007F4113" w:rsidRDefault="007F4113" w:rsidP="007F4113">
      <w:pPr>
        <w:widowControl/>
        <w:spacing w:before="100" w:beforeAutospacing="1" w:after="100" w:afterAutospacing="1" w:line="600" w:lineRule="atLeast"/>
        <w:jc w:val="center"/>
        <w:rPr>
          <w:rFonts w:ascii="宋体" w:eastAsia="宋体" w:hAnsi="宋体" w:cs="宋体" w:hint="eastAsia"/>
          <w:color w:val="000000"/>
          <w:kern w:val="0"/>
          <w:sz w:val="24"/>
          <w:szCs w:val="24"/>
        </w:rPr>
      </w:pPr>
      <w:r w:rsidRPr="007F4113">
        <w:rPr>
          <w:rFonts w:ascii="方正小标宋_GBK" w:eastAsia="方正小标宋_GBK" w:hAnsi="宋体" w:cs="宋体" w:hint="eastAsia"/>
          <w:color w:val="000000"/>
          <w:kern w:val="0"/>
          <w:sz w:val="36"/>
          <w:szCs w:val="36"/>
        </w:rPr>
        <w:t>建设工程专业职称初定学历、资历对应年限一览表</w:t>
      </w:r>
    </w:p>
    <w:tbl>
      <w:tblPr>
        <w:tblW w:w="4950" w:type="pct"/>
        <w:jc w:val="center"/>
        <w:tblCellMar>
          <w:left w:w="0" w:type="dxa"/>
          <w:right w:w="0" w:type="dxa"/>
        </w:tblCellMar>
        <w:tblLook w:val="04A0" w:firstRow="1" w:lastRow="0" w:firstColumn="1" w:lastColumn="0" w:noHBand="0" w:noVBand="1"/>
      </w:tblPr>
      <w:tblGrid>
        <w:gridCol w:w="919"/>
        <w:gridCol w:w="1732"/>
        <w:gridCol w:w="1974"/>
        <w:gridCol w:w="1933"/>
        <w:gridCol w:w="1778"/>
      </w:tblGrid>
      <w:tr w:rsidR="007F4113" w:rsidRPr="007F4113" w:rsidTr="007F4113">
        <w:trPr>
          <w:trHeight w:val="495"/>
          <w:jc w:val="center"/>
        </w:trPr>
        <w:tc>
          <w:tcPr>
            <w:tcW w:w="2651"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600" w:lineRule="atLeast"/>
              <w:jc w:val="center"/>
              <w:rPr>
                <w:rFonts w:ascii="宋体" w:eastAsia="宋体" w:hAnsi="宋体" w:cs="宋体"/>
                <w:color w:val="333333"/>
                <w:kern w:val="0"/>
                <w:sz w:val="24"/>
                <w:szCs w:val="24"/>
              </w:rPr>
            </w:pPr>
            <w:r w:rsidRPr="007F4113">
              <w:rPr>
                <w:rFonts w:ascii="宋体" w:eastAsia="宋体" w:hAnsi="宋体" w:cs="宋体"/>
                <w:color w:val="000000"/>
                <w:kern w:val="0"/>
                <w:sz w:val="24"/>
                <w:szCs w:val="24"/>
              </w:rPr>
              <w:t> </w:t>
            </w:r>
            <w:r w:rsidRPr="007F4113">
              <w:rPr>
                <w:rFonts w:ascii="方正仿宋_GBK" w:eastAsia="方正仿宋_GBK" w:hAnsi="宋体" w:cs="宋体" w:hint="eastAsia"/>
                <w:b/>
                <w:bCs/>
                <w:color w:val="333333"/>
                <w:kern w:val="0"/>
                <w:sz w:val="24"/>
                <w:szCs w:val="24"/>
              </w:rPr>
              <w:t>职称层级</w:t>
            </w:r>
          </w:p>
        </w:tc>
        <w:tc>
          <w:tcPr>
            <w:tcW w:w="197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b/>
                <w:bCs/>
                <w:color w:val="333333"/>
                <w:kern w:val="0"/>
                <w:sz w:val="24"/>
                <w:szCs w:val="24"/>
              </w:rPr>
              <w:t>学历</w:t>
            </w:r>
          </w:p>
        </w:tc>
        <w:tc>
          <w:tcPr>
            <w:tcW w:w="193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b/>
                <w:bCs/>
                <w:color w:val="333333"/>
                <w:kern w:val="0"/>
                <w:sz w:val="24"/>
                <w:szCs w:val="24"/>
              </w:rPr>
              <w:t>任职年限</w:t>
            </w:r>
          </w:p>
        </w:tc>
        <w:tc>
          <w:tcPr>
            <w:tcW w:w="177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b/>
                <w:bCs/>
                <w:color w:val="333333"/>
                <w:spacing w:val="-12"/>
                <w:kern w:val="0"/>
                <w:sz w:val="24"/>
                <w:szCs w:val="24"/>
              </w:rPr>
              <w:t>最迟任职年份</w:t>
            </w:r>
          </w:p>
        </w:tc>
      </w:tr>
      <w:tr w:rsidR="007F4113" w:rsidRPr="007F4113" w:rsidTr="007F4113">
        <w:trPr>
          <w:trHeight w:val="465"/>
          <w:jc w:val="center"/>
        </w:trPr>
        <w:tc>
          <w:tcPr>
            <w:tcW w:w="919" w:type="dxa"/>
            <w:vMerge w:val="restar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初级</w:t>
            </w:r>
          </w:p>
        </w:tc>
        <w:tc>
          <w:tcPr>
            <w:tcW w:w="173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助理级</w:t>
            </w:r>
          </w:p>
        </w:tc>
        <w:tc>
          <w:tcPr>
            <w:tcW w:w="197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60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硕士或第二学士学位</w:t>
            </w:r>
          </w:p>
        </w:tc>
        <w:tc>
          <w:tcPr>
            <w:tcW w:w="193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 </w:t>
            </w:r>
          </w:p>
        </w:tc>
        <w:tc>
          <w:tcPr>
            <w:tcW w:w="177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2022</w:t>
            </w:r>
          </w:p>
        </w:tc>
      </w:tr>
      <w:tr w:rsidR="007F4113" w:rsidRPr="007F4113" w:rsidTr="007F4113">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7F4113" w:rsidRPr="007F4113" w:rsidRDefault="007F4113" w:rsidP="007F4113">
            <w:pPr>
              <w:widowControl/>
              <w:jc w:val="left"/>
              <w:rPr>
                <w:rFonts w:ascii="宋体" w:eastAsia="宋体" w:hAnsi="宋体" w:cs="宋体"/>
                <w:color w:val="333333"/>
                <w:kern w:val="0"/>
                <w:sz w:val="24"/>
                <w:szCs w:val="24"/>
              </w:rPr>
            </w:pPr>
          </w:p>
        </w:tc>
        <w:tc>
          <w:tcPr>
            <w:tcW w:w="173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助理级</w:t>
            </w:r>
          </w:p>
        </w:tc>
        <w:tc>
          <w:tcPr>
            <w:tcW w:w="197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本科</w:t>
            </w:r>
          </w:p>
        </w:tc>
        <w:tc>
          <w:tcPr>
            <w:tcW w:w="193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1</w:t>
            </w:r>
            <w:r w:rsidRPr="007F4113">
              <w:rPr>
                <w:rFonts w:ascii="方正仿宋_GBK" w:eastAsia="方正仿宋_GBK" w:hAnsi="宋体" w:cs="宋体" w:hint="eastAsia"/>
                <w:color w:val="333333"/>
                <w:kern w:val="0"/>
                <w:sz w:val="24"/>
                <w:szCs w:val="24"/>
              </w:rPr>
              <w:t>年（满</w:t>
            </w:r>
            <w:r w:rsidRPr="007F4113">
              <w:rPr>
                <w:rFonts w:ascii="宋体" w:eastAsia="宋体" w:hAnsi="宋体" w:cs="宋体"/>
                <w:color w:val="333333"/>
                <w:kern w:val="0"/>
                <w:sz w:val="24"/>
                <w:szCs w:val="24"/>
              </w:rPr>
              <w:t>12</w:t>
            </w:r>
            <w:r w:rsidRPr="007F4113">
              <w:rPr>
                <w:rFonts w:ascii="方正仿宋_GBK" w:eastAsia="方正仿宋_GBK" w:hAnsi="宋体" w:cs="宋体" w:hint="eastAsia"/>
                <w:color w:val="333333"/>
                <w:kern w:val="0"/>
                <w:sz w:val="24"/>
                <w:szCs w:val="24"/>
              </w:rPr>
              <w:t>个月）</w:t>
            </w:r>
          </w:p>
        </w:tc>
        <w:tc>
          <w:tcPr>
            <w:tcW w:w="177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2021</w:t>
            </w:r>
          </w:p>
        </w:tc>
      </w:tr>
      <w:tr w:rsidR="007F4113" w:rsidRPr="007F4113" w:rsidTr="007F4113">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7F4113" w:rsidRPr="007F4113" w:rsidRDefault="007F4113" w:rsidP="007F4113">
            <w:pPr>
              <w:widowControl/>
              <w:jc w:val="left"/>
              <w:rPr>
                <w:rFonts w:ascii="宋体" w:eastAsia="宋体" w:hAnsi="宋体" w:cs="宋体"/>
                <w:color w:val="333333"/>
                <w:kern w:val="0"/>
                <w:sz w:val="24"/>
                <w:szCs w:val="24"/>
              </w:rPr>
            </w:pPr>
          </w:p>
        </w:tc>
        <w:tc>
          <w:tcPr>
            <w:tcW w:w="173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spacing w:val="-12"/>
                <w:kern w:val="0"/>
                <w:sz w:val="24"/>
                <w:szCs w:val="24"/>
              </w:rPr>
              <w:t>技术员级</w:t>
            </w:r>
          </w:p>
        </w:tc>
        <w:tc>
          <w:tcPr>
            <w:tcW w:w="197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大专</w:t>
            </w:r>
          </w:p>
        </w:tc>
        <w:tc>
          <w:tcPr>
            <w:tcW w:w="193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1</w:t>
            </w:r>
            <w:r w:rsidRPr="007F4113">
              <w:rPr>
                <w:rFonts w:ascii="方正仿宋_GBK" w:eastAsia="方正仿宋_GBK" w:hAnsi="宋体" w:cs="宋体" w:hint="eastAsia"/>
                <w:color w:val="333333"/>
                <w:kern w:val="0"/>
                <w:sz w:val="24"/>
                <w:szCs w:val="24"/>
              </w:rPr>
              <w:t>年（满</w:t>
            </w:r>
            <w:r w:rsidRPr="007F4113">
              <w:rPr>
                <w:rFonts w:ascii="宋体" w:eastAsia="宋体" w:hAnsi="宋体" w:cs="宋体"/>
                <w:color w:val="333333"/>
                <w:kern w:val="0"/>
                <w:sz w:val="24"/>
                <w:szCs w:val="24"/>
              </w:rPr>
              <w:t>12</w:t>
            </w:r>
            <w:r w:rsidRPr="007F4113">
              <w:rPr>
                <w:rFonts w:ascii="方正仿宋_GBK" w:eastAsia="方正仿宋_GBK" w:hAnsi="宋体" w:cs="宋体" w:hint="eastAsia"/>
                <w:color w:val="333333"/>
                <w:kern w:val="0"/>
                <w:sz w:val="24"/>
                <w:szCs w:val="24"/>
              </w:rPr>
              <w:t>个月）</w:t>
            </w:r>
          </w:p>
        </w:tc>
        <w:tc>
          <w:tcPr>
            <w:tcW w:w="177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2021</w:t>
            </w:r>
          </w:p>
        </w:tc>
      </w:tr>
      <w:tr w:rsidR="007F4113" w:rsidRPr="007F4113" w:rsidTr="007F4113">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7F4113" w:rsidRPr="007F4113" w:rsidRDefault="007F4113" w:rsidP="007F4113">
            <w:pPr>
              <w:widowControl/>
              <w:jc w:val="left"/>
              <w:rPr>
                <w:rFonts w:ascii="宋体" w:eastAsia="宋体" w:hAnsi="宋体" w:cs="宋体"/>
                <w:color w:val="333333"/>
                <w:kern w:val="0"/>
                <w:sz w:val="24"/>
                <w:szCs w:val="24"/>
              </w:rPr>
            </w:pPr>
          </w:p>
        </w:tc>
        <w:tc>
          <w:tcPr>
            <w:tcW w:w="173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spacing w:val="-12"/>
                <w:kern w:val="0"/>
                <w:sz w:val="24"/>
                <w:szCs w:val="24"/>
              </w:rPr>
              <w:t>技术员级</w:t>
            </w:r>
          </w:p>
        </w:tc>
        <w:tc>
          <w:tcPr>
            <w:tcW w:w="197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中专</w:t>
            </w:r>
          </w:p>
        </w:tc>
        <w:tc>
          <w:tcPr>
            <w:tcW w:w="193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1</w:t>
            </w:r>
            <w:r w:rsidRPr="007F4113">
              <w:rPr>
                <w:rFonts w:ascii="方正仿宋_GBK" w:eastAsia="方正仿宋_GBK" w:hAnsi="宋体" w:cs="宋体" w:hint="eastAsia"/>
                <w:color w:val="333333"/>
                <w:kern w:val="0"/>
                <w:sz w:val="24"/>
                <w:szCs w:val="24"/>
              </w:rPr>
              <w:t>年（满</w:t>
            </w:r>
            <w:r w:rsidRPr="007F4113">
              <w:rPr>
                <w:rFonts w:ascii="宋体" w:eastAsia="宋体" w:hAnsi="宋体" w:cs="宋体"/>
                <w:color w:val="333333"/>
                <w:kern w:val="0"/>
                <w:sz w:val="24"/>
                <w:szCs w:val="24"/>
              </w:rPr>
              <w:t>12</w:t>
            </w:r>
            <w:r w:rsidRPr="007F4113">
              <w:rPr>
                <w:rFonts w:ascii="方正仿宋_GBK" w:eastAsia="方正仿宋_GBK" w:hAnsi="宋体" w:cs="宋体" w:hint="eastAsia"/>
                <w:color w:val="333333"/>
                <w:kern w:val="0"/>
                <w:sz w:val="24"/>
                <w:szCs w:val="24"/>
              </w:rPr>
              <w:t>个月）</w:t>
            </w:r>
          </w:p>
        </w:tc>
        <w:tc>
          <w:tcPr>
            <w:tcW w:w="177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2021</w:t>
            </w:r>
          </w:p>
        </w:tc>
      </w:tr>
      <w:tr w:rsidR="007F4113" w:rsidRPr="007F4113" w:rsidTr="007F4113">
        <w:trPr>
          <w:trHeight w:val="465"/>
          <w:jc w:val="center"/>
        </w:trPr>
        <w:tc>
          <w:tcPr>
            <w:tcW w:w="2651"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60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中级</w:t>
            </w:r>
          </w:p>
        </w:tc>
        <w:tc>
          <w:tcPr>
            <w:tcW w:w="197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方正仿宋_GBK" w:eastAsia="方正仿宋_GBK" w:hAnsi="宋体" w:cs="宋体" w:hint="eastAsia"/>
                <w:color w:val="333333"/>
                <w:kern w:val="0"/>
                <w:sz w:val="24"/>
                <w:szCs w:val="24"/>
              </w:rPr>
              <w:t>博士</w:t>
            </w:r>
          </w:p>
        </w:tc>
        <w:tc>
          <w:tcPr>
            <w:tcW w:w="193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 </w:t>
            </w:r>
          </w:p>
        </w:tc>
        <w:tc>
          <w:tcPr>
            <w:tcW w:w="177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F4113" w:rsidRPr="007F4113" w:rsidRDefault="007F4113" w:rsidP="007F4113">
            <w:pPr>
              <w:widowControl/>
              <w:spacing w:before="100" w:beforeAutospacing="1" w:after="100" w:afterAutospacing="1" w:line="240" w:lineRule="atLeast"/>
              <w:jc w:val="center"/>
              <w:rPr>
                <w:rFonts w:ascii="宋体" w:eastAsia="宋体" w:hAnsi="宋体" w:cs="宋体"/>
                <w:color w:val="333333"/>
                <w:kern w:val="0"/>
                <w:sz w:val="24"/>
                <w:szCs w:val="24"/>
              </w:rPr>
            </w:pPr>
            <w:r w:rsidRPr="007F4113">
              <w:rPr>
                <w:rFonts w:ascii="宋体" w:eastAsia="宋体" w:hAnsi="宋体" w:cs="宋体"/>
                <w:color w:val="333333"/>
                <w:kern w:val="0"/>
                <w:sz w:val="24"/>
                <w:szCs w:val="24"/>
              </w:rPr>
              <w:t>2022</w:t>
            </w:r>
          </w:p>
        </w:tc>
      </w:tr>
    </w:tbl>
    <w:p w:rsidR="007F4113" w:rsidRDefault="007F4113"/>
    <w:sectPr w:rsidR="007F41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96"/>
    <w:rsid w:val="00237CC5"/>
    <w:rsid w:val="007F4113"/>
    <w:rsid w:val="00973DDB"/>
    <w:rsid w:val="00A021A6"/>
    <w:rsid w:val="00D4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A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256</Words>
  <Characters>1463</Characters>
  <Application>Microsoft Office Word</Application>
  <DocSecurity>0</DocSecurity>
  <Lines>12</Lines>
  <Paragraphs>3</Paragraphs>
  <ScaleCrop>false</ScaleCrop>
  <Company>P R C</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2022-06-21T08:01:00Z</dcterms:created>
  <dcterms:modified xsi:type="dcterms:W3CDTF">2022-06-21T08:09:00Z</dcterms:modified>
</cp:coreProperties>
</file>